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69C" w:rsidRDefault="008262B6">
      <w:r>
        <w:t xml:space="preserve">CHRONIC FATIGUE </w:t>
      </w:r>
      <w:proofErr w:type="gramStart"/>
      <w:r>
        <w:t>SYNDROME  Fibromyalgia</w:t>
      </w:r>
      <w:proofErr w:type="gramEnd"/>
      <w:r>
        <w:t xml:space="preserve"> and FIR Sauna</w:t>
      </w:r>
    </w:p>
    <w:p w:rsidR="008262B6" w:rsidRDefault="008262B6"/>
    <w:p w:rsidR="008262B6" w:rsidRDefault="008262B6">
      <w:r>
        <w:t>National Library of Medicine and NIH</w:t>
      </w:r>
    </w:p>
    <w:p w:rsidR="008262B6" w:rsidRDefault="008262B6"/>
    <w:p w:rsidR="008262B6" w:rsidRDefault="008262B6">
      <w:r w:rsidRPr="008262B6">
        <w:t>http://www.infraredsauna.com/health/chronicfatigue/</w:t>
      </w:r>
      <w:bookmarkStart w:id="0" w:name="_GoBack"/>
      <w:bookmarkEnd w:id="0"/>
    </w:p>
    <w:p w:rsidR="008262B6" w:rsidRDefault="008262B6"/>
    <w:tbl>
      <w:tblPr>
        <w:tblW w:w="5000" w:type="pct"/>
        <w:tblCellSpacing w:w="0" w:type="dxa"/>
        <w:tblCellMar>
          <w:left w:w="0" w:type="dxa"/>
          <w:right w:w="0" w:type="dxa"/>
        </w:tblCellMar>
        <w:tblLook w:val="04A0" w:firstRow="1" w:lastRow="0" w:firstColumn="1" w:lastColumn="0" w:noHBand="0" w:noVBand="1"/>
      </w:tblPr>
      <w:tblGrid>
        <w:gridCol w:w="5619"/>
        <w:gridCol w:w="3021"/>
      </w:tblGrid>
      <w:tr w:rsidR="008262B6" w:rsidRPr="008262B6" w:rsidTr="008262B6">
        <w:trPr>
          <w:tblCellSpacing w:w="0" w:type="dxa"/>
        </w:trPr>
        <w:tc>
          <w:tcPr>
            <w:tcW w:w="0" w:type="auto"/>
            <w:vAlign w:val="center"/>
            <w:hideMark/>
          </w:tcPr>
          <w:p w:rsidR="008262B6" w:rsidRPr="008262B6" w:rsidRDefault="008262B6" w:rsidP="008262B6">
            <w:pPr>
              <w:rPr>
                <w:rFonts w:ascii="Times" w:eastAsia="Times New Roman" w:hAnsi="Times"/>
                <w:sz w:val="20"/>
                <w:szCs w:val="20"/>
              </w:rPr>
            </w:pPr>
            <w:hyperlink r:id="rId5" w:history="1">
              <w:r w:rsidRPr="008262B6">
                <w:rPr>
                  <w:rFonts w:ascii="Times" w:eastAsia="Times New Roman" w:hAnsi="Times"/>
                  <w:color w:val="0000FF"/>
                  <w:sz w:val="20"/>
                  <w:szCs w:val="20"/>
                  <w:u w:val="single"/>
                </w:rPr>
                <w:t xml:space="preserve">J </w:t>
              </w:r>
              <w:proofErr w:type="spellStart"/>
              <w:r w:rsidRPr="008262B6">
                <w:rPr>
                  <w:rFonts w:ascii="Times" w:eastAsia="Times New Roman" w:hAnsi="Times"/>
                  <w:color w:val="0000FF"/>
                  <w:sz w:val="20"/>
                  <w:szCs w:val="20"/>
                  <w:u w:val="single"/>
                </w:rPr>
                <w:t>Psychosom</w:t>
              </w:r>
              <w:proofErr w:type="spellEnd"/>
              <w:r w:rsidRPr="008262B6">
                <w:rPr>
                  <w:rFonts w:ascii="Times" w:eastAsia="Times New Roman" w:hAnsi="Times"/>
                  <w:color w:val="0000FF"/>
                  <w:sz w:val="20"/>
                  <w:szCs w:val="20"/>
                  <w:u w:val="single"/>
                </w:rPr>
                <w:t xml:space="preserve"> Res.</w:t>
              </w:r>
            </w:hyperlink>
            <w:r w:rsidRPr="008262B6">
              <w:rPr>
                <w:rFonts w:ascii="Times" w:eastAsia="Times New Roman" w:hAnsi="Times"/>
                <w:sz w:val="20"/>
                <w:szCs w:val="20"/>
              </w:rPr>
              <w:t> 2005 Apr</w:t>
            </w:r>
            <w:proofErr w:type="gramStart"/>
            <w:r w:rsidRPr="008262B6">
              <w:rPr>
                <w:rFonts w:ascii="Times" w:eastAsia="Times New Roman" w:hAnsi="Times"/>
                <w:sz w:val="20"/>
                <w:szCs w:val="20"/>
              </w:rPr>
              <w:t>;58</w:t>
            </w:r>
            <w:proofErr w:type="gramEnd"/>
            <w:r w:rsidRPr="008262B6">
              <w:rPr>
                <w:rFonts w:ascii="Times" w:eastAsia="Times New Roman" w:hAnsi="Times"/>
                <w:sz w:val="20"/>
                <w:szCs w:val="20"/>
              </w:rPr>
              <w:t>(4):383-7.</w:t>
            </w:r>
          </w:p>
        </w:tc>
        <w:tc>
          <w:tcPr>
            <w:tcW w:w="0" w:type="auto"/>
            <w:vAlign w:val="center"/>
            <w:hideMark/>
          </w:tcPr>
          <w:p w:rsidR="008262B6" w:rsidRPr="008262B6" w:rsidRDefault="008262B6" w:rsidP="008262B6">
            <w:pPr>
              <w:jc w:val="right"/>
              <w:rPr>
                <w:rFonts w:ascii="Times" w:eastAsia="Times New Roman" w:hAnsi="Times"/>
                <w:sz w:val="20"/>
                <w:szCs w:val="20"/>
              </w:rPr>
            </w:pPr>
            <w:hyperlink r:id="rId6" w:history="1">
              <w:r w:rsidRPr="008262B6">
                <w:rPr>
                  <w:rFonts w:ascii="Arial" w:eastAsia="Times New Roman" w:hAnsi="Arial" w:cs="Arial"/>
                  <w:color w:val="CC3300"/>
                  <w:sz w:val="18"/>
                  <w:szCs w:val="18"/>
                </w:rPr>
                <w:t>Related Articles,</w:t>
              </w:r>
            </w:hyperlink>
            <w:r w:rsidRPr="008262B6">
              <w:rPr>
                <w:rFonts w:ascii="Times" w:eastAsia="Times New Roman" w:hAnsi="Times"/>
                <w:sz w:val="20"/>
                <w:szCs w:val="20"/>
              </w:rPr>
              <w:t> </w:t>
            </w:r>
            <w:r w:rsidRPr="008262B6">
              <w:rPr>
                <w:rFonts w:ascii="Times" w:eastAsia="Times New Roman" w:hAnsi="Times"/>
                <w:sz w:val="20"/>
                <w:szCs w:val="20"/>
              </w:rPr>
              <w:fldChar w:fldCharType="begin"/>
            </w:r>
            <w:r w:rsidRPr="008262B6">
              <w:rPr>
                <w:rFonts w:ascii="Times" w:eastAsia="Times New Roman" w:hAnsi="Times"/>
                <w:sz w:val="20"/>
                <w:szCs w:val="20"/>
              </w:rPr>
              <w:instrText xml:space="preserve"> HYPERLINK "javascript:PopUpMenu2_Set(Menu15992574);" \t "_self" </w:instrText>
            </w:r>
            <w:r w:rsidRPr="008262B6">
              <w:rPr>
                <w:rFonts w:ascii="Times" w:eastAsia="Times New Roman" w:hAnsi="Times"/>
                <w:sz w:val="20"/>
                <w:szCs w:val="20"/>
              </w:rPr>
            </w:r>
            <w:r w:rsidRPr="008262B6">
              <w:rPr>
                <w:rFonts w:ascii="Times" w:eastAsia="Times New Roman" w:hAnsi="Times"/>
                <w:sz w:val="20"/>
                <w:szCs w:val="20"/>
              </w:rPr>
              <w:fldChar w:fldCharType="separate"/>
            </w:r>
            <w:r w:rsidRPr="008262B6">
              <w:rPr>
                <w:rFonts w:ascii="Arial" w:eastAsia="Times New Roman" w:hAnsi="Arial" w:cs="Arial"/>
                <w:color w:val="CC3300"/>
                <w:sz w:val="18"/>
                <w:szCs w:val="18"/>
              </w:rPr>
              <w:t>Links</w:t>
            </w:r>
            <w:r w:rsidRPr="008262B6">
              <w:rPr>
                <w:rFonts w:ascii="Times" w:eastAsia="Times New Roman" w:hAnsi="Times"/>
                <w:sz w:val="20"/>
                <w:szCs w:val="20"/>
              </w:rPr>
              <w:fldChar w:fldCharType="end"/>
            </w:r>
          </w:p>
        </w:tc>
      </w:tr>
    </w:tbl>
    <w:p w:rsidR="008262B6" w:rsidRPr="008262B6" w:rsidRDefault="008262B6" w:rsidP="008262B6">
      <w:pPr>
        <w:shd w:val="clear" w:color="auto" w:fill="FFFFFF"/>
        <w:ind w:left="720"/>
        <w:rPr>
          <w:rFonts w:ascii="Times" w:eastAsia="Times New Roman" w:hAnsi="Times"/>
          <w:color w:val="000000"/>
          <w:sz w:val="27"/>
          <w:szCs w:val="27"/>
        </w:rPr>
      </w:pPr>
      <w:r>
        <w:rPr>
          <w:rFonts w:ascii="Times" w:eastAsia="Times New Roman" w:hAnsi="Times"/>
          <w:noProof/>
          <w:color w:val="0000FF"/>
          <w:sz w:val="27"/>
          <w:szCs w:val="27"/>
        </w:rPr>
        <w:drawing>
          <wp:inline distT="0" distB="0" distL="0" distR="0">
            <wp:extent cx="1270000" cy="317500"/>
            <wp:effectExtent l="0" t="0" r="0" b="12700"/>
            <wp:docPr id="1" name="Picture 1" descr="lick here to read">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k here to read">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0" cy="317500"/>
                    </a:xfrm>
                    <a:prstGeom prst="rect">
                      <a:avLst/>
                    </a:prstGeom>
                    <a:noFill/>
                    <a:ln>
                      <a:noFill/>
                    </a:ln>
                  </pic:spPr>
                </pic:pic>
              </a:graphicData>
            </a:graphic>
          </wp:inline>
        </w:drawing>
      </w:r>
      <w:r w:rsidRPr="008262B6">
        <w:rPr>
          <w:rFonts w:ascii="Times" w:eastAsia="Times New Roman" w:hAnsi="Times"/>
          <w:color w:val="000000"/>
          <w:sz w:val="27"/>
          <w:szCs w:val="27"/>
        </w:rPr>
        <w:t> </w:t>
      </w:r>
      <w:r w:rsidRPr="008262B6">
        <w:rPr>
          <w:rFonts w:ascii="Times" w:eastAsia="Times New Roman" w:hAnsi="Times"/>
          <w:color w:val="000000"/>
          <w:sz w:val="27"/>
          <w:szCs w:val="27"/>
        </w:rPr>
        <w:br/>
      </w:r>
      <w:proofErr w:type="gramStart"/>
      <w:r w:rsidRPr="008262B6">
        <w:rPr>
          <w:rFonts w:ascii="Times" w:eastAsia="Times New Roman" w:hAnsi="Times"/>
          <w:b/>
          <w:bCs/>
          <w:color w:val="000000"/>
          <w:sz w:val="27"/>
          <w:szCs w:val="27"/>
        </w:rPr>
        <w:t>The effects of repeated thermal therapy for two patients with chronic fatigue syndrome.</w:t>
      </w:r>
      <w:proofErr w:type="gramEnd"/>
      <w:r w:rsidRPr="008262B6">
        <w:rPr>
          <w:rFonts w:ascii="Times" w:eastAsia="Times New Roman" w:hAnsi="Times"/>
          <w:color w:val="000000"/>
          <w:sz w:val="27"/>
          <w:szCs w:val="27"/>
        </w:rPr>
        <w:br/>
      </w:r>
      <w:r w:rsidRPr="008262B6">
        <w:rPr>
          <w:rFonts w:ascii="Times" w:eastAsia="Times New Roman" w:hAnsi="Times"/>
          <w:color w:val="000000"/>
          <w:sz w:val="27"/>
          <w:szCs w:val="27"/>
        </w:rPr>
        <w:br/>
      </w:r>
      <w:hyperlink r:id="rId9" w:history="1">
        <w:r w:rsidRPr="008262B6">
          <w:rPr>
            <w:rFonts w:ascii="Times" w:eastAsia="Times New Roman" w:hAnsi="Times"/>
            <w:b/>
            <w:bCs/>
            <w:color w:val="0000FF"/>
            <w:sz w:val="27"/>
            <w:szCs w:val="27"/>
            <w:u w:val="single"/>
          </w:rPr>
          <w:t>Masuda A</w:t>
        </w:r>
      </w:hyperlink>
      <w:r w:rsidRPr="008262B6">
        <w:rPr>
          <w:rFonts w:ascii="Times" w:eastAsia="Times New Roman" w:hAnsi="Times"/>
          <w:color w:val="000000"/>
          <w:sz w:val="27"/>
          <w:szCs w:val="27"/>
        </w:rPr>
        <w:t>, </w:t>
      </w:r>
      <w:hyperlink r:id="rId10" w:history="1">
        <w:proofErr w:type="spellStart"/>
        <w:r w:rsidRPr="008262B6">
          <w:rPr>
            <w:rFonts w:ascii="Times" w:eastAsia="Times New Roman" w:hAnsi="Times"/>
            <w:b/>
            <w:bCs/>
            <w:color w:val="0000FF"/>
            <w:sz w:val="27"/>
            <w:szCs w:val="27"/>
            <w:u w:val="single"/>
          </w:rPr>
          <w:t>Kihara</w:t>
        </w:r>
        <w:proofErr w:type="spellEnd"/>
        <w:r w:rsidRPr="008262B6">
          <w:rPr>
            <w:rFonts w:ascii="Times" w:eastAsia="Times New Roman" w:hAnsi="Times"/>
            <w:b/>
            <w:bCs/>
            <w:color w:val="0000FF"/>
            <w:sz w:val="27"/>
            <w:szCs w:val="27"/>
            <w:u w:val="single"/>
          </w:rPr>
          <w:t xml:space="preserve"> T</w:t>
        </w:r>
      </w:hyperlink>
      <w:r w:rsidRPr="008262B6">
        <w:rPr>
          <w:rFonts w:ascii="Times" w:eastAsia="Times New Roman" w:hAnsi="Times"/>
          <w:color w:val="000000"/>
          <w:sz w:val="27"/>
          <w:szCs w:val="27"/>
        </w:rPr>
        <w:t>, </w:t>
      </w:r>
      <w:hyperlink r:id="rId11" w:history="1">
        <w:proofErr w:type="spellStart"/>
        <w:r w:rsidRPr="008262B6">
          <w:rPr>
            <w:rFonts w:ascii="Times" w:eastAsia="Times New Roman" w:hAnsi="Times"/>
            <w:b/>
            <w:bCs/>
            <w:color w:val="0000FF"/>
            <w:sz w:val="27"/>
            <w:szCs w:val="27"/>
            <w:u w:val="single"/>
          </w:rPr>
          <w:t>Fukudome</w:t>
        </w:r>
        <w:proofErr w:type="spellEnd"/>
        <w:r w:rsidRPr="008262B6">
          <w:rPr>
            <w:rFonts w:ascii="Times" w:eastAsia="Times New Roman" w:hAnsi="Times"/>
            <w:b/>
            <w:bCs/>
            <w:color w:val="0000FF"/>
            <w:sz w:val="27"/>
            <w:szCs w:val="27"/>
            <w:u w:val="single"/>
          </w:rPr>
          <w:t xml:space="preserve"> T</w:t>
        </w:r>
      </w:hyperlink>
      <w:r w:rsidRPr="008262B6">
        <w:rPr>
          <w:rFonts w:ascii="Times" w:eastAsia="Times New Roman" w:hAnsi="Times"/>
          <w:color w:val="000000"/>
          <w:sz w:val="27"/>
          <w:szCs w:val="27"/>
        </w:rPr>
        <w:t>, </w:t>
      </w:r>
      <w:hyperlink r:id="rId12" w:history="1">
        <w:proofErr w:type="spellStart"/>
        <w:r w:rsidRPr="008262B6">
          <w:rPr>
            <w:rFonts w:ascii="Times" w:eastAsia="Times New Roman" w:hAnsi="Times"/>
            <w:b/>
            <w:bCs/>
            <w:color w:val="0000FF"/>
            <w:sz w:val="27"/>
            <w:szCs w:val="27"/>
            <w:u w:val="single"/>
          </w:rPr>
          <w:t>Shinsato</w:t>
        </w:r>
        <w:proofErr w:type="spellEnd"/>
        <w:r w:rsidRPr="008262B6">
          <w:rPr>
            <w:rFonts w:ascii="Times" w:eastAsia="Times New Roman" w:hAnsi="Times"/>
            <w:b/>
            <w:bCs/>
            <w:color w:val="0000FF"/>
            <w:sz w:val="27"/>
            <w:szCs w:val="27"/>
            <w:u w:val="single"/>
          </w:rPr>
          <w:t xml:space="preserve"> T</w:t>
        </w:r>
      </w:hyperlink>
      <w:r w:rsidRPr="008262B6">
        <w:rPr>
          <w:rFonts w:ascii="Times" w:eastAsia="Times New Roman" w:hAnsi="Times"/>
          <w:color w:val="000000"/>
          <w:sz w:val="27"/>
          <w:szCs w:val="27"/>
        </w:rPr>
        <w:t>, </w:t>
      </w:r>
      <w:hyperlink r:id="rId13" w:history="1">
        <w:proofErr w:type="spellStart"/>
        <w:r w:rsidRPr="008262B6">
          <w:rPr>
            <w:rFonts w:ascii="Times" w:eastAsia="Times New Roman" w:hAnsi="Times"/>
            <w:b/>
            <w:bCs/>
            <w:color w:val="0000FF"/>
            <w:sz w:val="27"/>
            <w:szCs w:val="27"/>
            <w:u w:val="single"/>
          </w:rPr>
          <w:t>Minagoe</w:t>
        </w:r>
        <w:proofErr w:type="spellEnd"/>
        <w:r w:rsidRPr="008262B6">
          <w:rPr>
            <w:rFonts w:ascii="Times" w:eastAsia="Times New Roman" w:hAnsi="Times"/>
            <w:b/>
            <w:bCs/>
            <w:color w:val="0000FF"/>
            <w:sz w:val="27"/>
            <w:szCs w:val="27"/>
            <w:u w:val="single"/>
          </w:rPr>
          <w:t xml:space="preserve"> S</w:t>
        </w:r>
      </w:hyperlink>
      <w:r w:rsidRPr="008262B6">
        <w:rPr>
          <w:rFonts w:ascii="Times" w:eastAsia="Times New Roman" w:hAnsi="Times"/>
          <w:color w:val="000000"/>
          <w:sz w:val="27"/>
          <w:szCs w:val="27"/>
        </w:rPr>
        <w:t>, </w:t>
      </w:r>
      <w:hyperlink r:id="rId14" w:history="1">
        <w:proofErr w:type="spellStart"/>
        <w:r w:rsidRPr="008262B6">
          <w:rPr>
            <w:rFonts w:ascii="Times" w:eastAsia="Times New Roman" w:hAnsi="Times"/>
            <w:b/>
            <w:bCs/>
            <w:color w:val="0000FF"/>
            <w:sz w:val="27"/>
            <w:szCs w:val="27"/>
            <w:u w:val="single"/>
          </w:rPr>
          <w:t>Tei</w:t>
        </w:r>
        <w:proofErr w:type="spellEnd"/>
        <w:r w:rsidRPr="008262B6">
          <w:rPr>
            <w:rFonts w:ascii="Times" w:eastAsia="Times New Roman" w:hAnsi="Times"/>
            <w:b/>
            <w:bCs/>
            <w:color w:val="0000FF"/>
            <w:sz w:val="27"/>
            <w:szCs w:val="27"/>
            <w:u w:val="single"/>
          </w:rPr>
          <w:t xml:space="preserve"> C</w:t>
        </w:r>
      </w:hyperlink>
      <w:r w:rsidRPr="008262B6">
        <w:rPr>
          <w:rFonts w:ascii="Times" w:eastAsia="Times New Roman" w:hAnsi="Times"/>
          <w:color w:val="000000"/>
          <w:sz w:val="27"/>
          <w:szCs w:val="27"/>
        </w:rPr>
        <w:t>.</w:t>
      </w:r>
      <w:r w:rsidRPr="008262B6">
        <w:rPr>
          <w:rFonts w:ascii="Times" w:eastAsia="Times New Roman" w:hAnsi="Times"/>
          <w:color w:val="000000"/>
          <w:sz w:val="27"/>
          <w:szCs w:val="27"/>
        </w:rPr>
        <w:br/>
      </w:r>
      <w:r w:rsidRPr="008262B6">
        <w:rPr>
          <w:rFonts w:ascii="Times" w:eastAsia="Times New Roman" w:hAnsi="Times"/>
          <w:color w:val="000000"/>
          <w:sz w:val="27"/>
          <w:szCs w:val="27"/>
        </w:rPr>
        <w:br/>
        <w:t xml:space="preserve">Respiratory and Stress Care Center, Kagoshima University Hospital, 8-35-1 </w:t>
      </w:r>
      <w:proofErr w:type="spellStart"/>
      <w:r w:rsidRPr="008262B6">
        <w:rPr>
          <w:rFonts w:ascii="Times" w:eastAsia="Times New Roman" w:hAnsi="Times"/>
          <w:color w:val="000000"/>
          <w:sz w:val="27"/>
          <w:szCs w:val="27"/>
        </w:rPr>
        <w:t>Sakuragaoka</w:t>
      </w:r>
      <w:proofErr w:type="spellEnd"/>
      <w:r w:rsidRPr="008262B6">
        <w:rPr>
          <w:rFonts w:ascii="Times" w:eastAsia="Times New Roman" w:hAnsi="Times"/>
          <w:color w:val="000000"/>
          <w:sz w:val="27"/>
          <w:szCs w:val="27"/>
        </w:rPr>
        <w:t xml:space="preserve">, Kagoshima 890-8520, Japan. </w:t>
      </w:r>
      <w:proofErr w:type="gramStart"/>
      <w:r w:rsidRPr="008262B6">
        <w:rPr>
          <w:rFonts w:ascii="Times" w:eastAsia="Times New Roman" w:hAnsi="Times"/>
          <w:color w:val="000000"/>
          <w:sz w:val="27"/>
          <w:szCs w:val="27"/>
        </w:rPr>
        <w:t>masudaak@m.kufm.kagoshima</w:t>
      </w:r>
      <w:proofErr w:type="gramEnd"/>
      <w:r w:rsidRPr="008262B6">
        <w:rPr>
          <w:rFonts w:ascii="Times" w:eastAsia="Times New Roman" w:hAnsi="Times"/>
          <w:color w:val="000000"/>
          <w:sz w:val="27"/>
          <w:szCs w:val="27"/>
        </w:rPr>
        <w:t>-u.ac.jp</w:t>
      </w:r>
      <w:r w:rsidRPr="008262B6">
        <w:rPr>
          <w:rFonts w:ascii="Times" w:eastAsia="Times New Roman" w:hAnsi="Times"/>
          <w:color w:val="000000"/>
          <w:sz w:val="27"/>
          <w:szCs w:val="27"/>
        </w:rPr>
        <w:br/>
      </w:r>
      <w:r w:rsidRPr="008262B6">
        <w:rPr>
          <w:rFonts w:ascii="Times" w:eastAsia="Times New Roman" w:hAnsi="Times"/>
          <w:color w:val="000000"/>
          <w:sz w:val="27"/>
          <w:szCs w:val="27"/>
        </w:rPr>
        <w:br/>
        <w:t xml:space="preserve">OBJECTIVE: This paper describes the successful treatment of two patients with chronic fatigue syndrome (CFS) using repeated thermal therapy. METHODS: Two patients with CFS underwent treatment with prednisolone (PSL), with no satisfactory effect. They were subjected to thermal therapy that consisted of a far-infrared ray dry sauna at 60 degrees C and </w:t>
      </w:r>
      <w:proofErr w:type="spellStart"/>
      <w:r w:rsidRPr="008262B6">
        <w:rPr>
          <w:rFonts w:ascii="Times" w:eastAsia="Times New Roman" w:hAnsi="Times"/>
          <w:color w:val="000000"/>
          <w:sz w:val="27"/>
          <w:szCs w:val="27"/>
        </w:rPr>
        <w:t>postsauna</w:t>
      </w:r>
      <w:proofErr w:type="spellEnd"/>
      <w:r w:rsidRPr="008262B6">
        <w:rPr>
          <w:rFonts w:ascii="Times" w:eastAsia="Times New Roman" w:hAnsi="Times"/>
          <w:color w:val="000000"/>
          <w:sz w:val="27"/>
          <w:szCs w:val="27"/>
        </w:rPr>
        <w:t xml:space="preserve"> warming. The therapy was performed once a day, for a total of 35 sessions. After discharge, these subjects continued the therapy once or twice a week on an outpatient basis for 1 year. RESULTS: Symptoms such as fatigue, pain, sleep disturbance, and low-grade fever were dramatically improved after 15 to 25 sessions of thermal therapy. Although PSL administration was discontinued, the subjects showed no relapse or exacerbation of symptoms during the first year after discharge. The patients became socially rehabilitated 6 months after discharge. CONCLUSIONS: These results suggest that repeated thermal therapy might be a promising method for the treatment of CFS.</w:t>
      </w:r>
    </w:p>
    <w:p w:rsidR="008262B6" w:rsidRDefault="008262B6"/>
    <w:sectPr w:rsidR="008262B6" w:rsidSect="0099169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2B6"/>
    <w:rsid w:val="008262B6"/>
    <w:rsid w:val="00A27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C8EDD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62B6"/>
    <w:rPr>
      <w:color w:val="0000FF"/>
      <w:u w:val="single"/>
    </w:rPr>
  </w:style>
  <w:style w:type="character" w:customStyle="1" w:styleId="apple-converted-space">
    <w:name w:val="apple-converted-space"/>
    <w:basedOn w:val="DefaultParagraphFont"/>
    <w:rsid w:val="008262B6"/>
  </w:style>
  <w:style w:type="paragraph" w:styleId="BalloonText">
    <w:name w:val="Balloon Text"/>
    <w:basedOn w:val="Normal"/>
    <w:link w:val="BalloonTextChar"/>
    <w:uiPriority w:val="99"/>
    <w:semiHidden/>
    <w:unhideWhenUsed/>
    <w:rsid w:val="008262B6"/>
    <w:rPr>
      <w:rFonts w:ascii="Lucida Grande" w:hAnsi="Lucida Grande"/>
      <w:sz w:val="18"/>
      <w:szCs w:val="18"/>
    </w:rPr>
  </w:style>
  <w:style w:type="character" w:customStyle="1" w:styleId="BalloonTextChar">
    <w:name w:val="Balloon Text Char"/>
    <w:basedOn w:val="DefaultParagraphFont"/>
    <w:link w:val="BalloonText"/>
    <w:uiPriority w:val="99"/>
    <w:semiHidden/>
    <w:rsid w:val="008262B6"/>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62B6"/>
    <w:rPr>
      <w:color w:val="0000FF"/>
      <w:u w:val="single"/>
    </w:rPr>
  </w:style>
  <w:style w:type="character" w:customStyle="1" w:styleId="apple-converted-space">
    <w:name w:val="apple-converted-space"/>
    <w:basedOn w:val="DefaultParagraphFont"/>
    <w:rsid w:val="008262B6"/>
  </w:style>
  <w:style w:type="paragraph" w:styleId="BalloonText">
    <w:name w:val="Balloon Text"/>
    <w:basedOn w:val="Normal"/>
    <w:link w:val="BalloonTextChar"/>
    <w:uiPriority w:val="99"/>
    <w:semiHidden/>
    <w:unhideWhenUsed/>
    <w:rsid w:val="008262B6"/>
    <w:rPr>
      <w:rFonts w:ascii="Lucida Grande" w:hAnsi="Lucida Grande"/>
      <w:sz w:val="18"/>
      <w:szCs w:val="18"/>
    </w:rPr>
  </w:style>
  <w:style w:type="character" w:customStyle="1" w:styleId="BalloonTextChar">
    <w:name w:val="Balloon Text Char"/>
    <w:basedOn w:val="DefaultParagraphFont"/>
    <w:link w:val="BalloonText"/>
    <w:uiPriority w:val="99"/>
    <w:semiHidden/>
    <w:rsid w:val="008262B6"/>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3163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entrez/query.fcgi?db=pubmed&amp;cmd=Search&amp;itool=pubmed_Abstract&amp;term=%22Fukudome+T%22%5BAuthor%5D" TargetMode="External"/><Relationship Id="rId12" Type="http://schemas.openxmlformats.org/officeDocument/2006/relationships/hyperlink" Target="http://www.ncbi.nlm.nih.gov/entrez/query.fcgi?db=pubmed&amp;cmd=Search&amp;itool=pubmed_Abstract&amp;term=%22Shinsato+T%22%5BAuthor%5D" TargetMode="External"/><Relationship Id="rId13" Type="http://schemas.openxmlformats.org/officeDocument/2006/relationships/hyperlink" Target="http://www.ncbi.nlm.nih.gov/entrez/query.fcgi?db=pubmed&amp;cmd=Search&amp;itool=pubmed_Abstract&amp;term=%22Minagoe+S%22%5BAuthor%5D" TargetMode="External"/><Relationship Id="rId14" Type="http://schemas.openxmlformats.org/officeDocument/2006/relationships/hyperlink" Target="http://www.ncbi.nlm.nih.gov/entrez/query.fcgi?db=pubmed&amp;cmd=Search&amp;itool=pubmed_Abstract&amp;term=%22Tei+C%22%5BAuthor%5D"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AL_get(this,%20'jour',%20'J%20Psychosom%20Res.');" TargetMode="External"/><Relationship Id="rId6" Type="http://schemas.openxmlformats.org/officeDocument/2006/relationships/hyperlink" Target="http://www.ncbi.nlm.nih.gov/entrez/query.fcgi?itool=pubmed_Abstract&amp;db=pubmed&amp;cmd=Display&amp;dopt=pubmed_pubmed&amp;from_uid=15992574&amp;itool=ExternalSearch" TargetMode="External"/><Relationship Id="rId7" Type="http://schemas.openxmlformats.org/officeDocument/2006/relationships/hyperlink" Target="http://www.ncbi.nlm.nih.gov/entrez/utils/fref.fcgi?itool=Abstract-def&amp;PrId=3048&amp;uid=15992574&amp;db=PubMed&amp;url=http://linkinghub.elsevier.com/retrieve/pii/S0022-3999(04)00645-2" TargetMode="External"/><Relationship Id="rId8" Type="http://schemas.openxmlformats.org/officeDocument/2006/relationships/image" Target="media/image1.gif"/><Relationship Id="rId9" Type="http://schemas.openxmlformats.org/officeDocument/2006/relationships/hyperlink" Target="http://www.ncbi.nlm.nih.gov/entrez/query.fcgi?db=pubmed&amp;cmd=Search&amp;itool=pubmed_Abstract&amp;term=%22Masuda+A%22%5BAuthor%5D" TargetMode="External"/><Relationship Id="rId10" Type="http://schemas.openxmlformats.org/officeDocument/2006/relationships/hyperlink" Target="http://www.ncbi.nlm.nih.gov/entrez/query.fcgi?db=pubmed&amp;cmd=Search&amp;itool=pubmed_Abstract&amp;term=%22Kihara+T%22%5B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2279</Characters>
  <Application>Microsoft Macintosh Word</Application>
  <DocSecurity>0</DocSecurity>
  <Lines>18</Lines>
  <Paragraphs>5</Paragraphs>
  <ScaleCrop>false</ScaleCrop>
  <Company>health solutions</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chism</dc:creator>
  <cp:keywords/>
  <dc:description/>
  <cp:lastModifiedBy>priscilla chism</cp:lastModifiedBy>
  <cp:revision>1</cp:revision>
  <dcterms:created xsi:type="dcterms:W3CDTF">2013-04-06T16:52:00Z</dcterms:created>
  <dcterms:modified xsi:type="dcterms:W3CDTF">2013-04-06T16:54:00Z</dcterms:modified>
</cp:coreProperties>
</file>