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365" w:rsidRPr="00FF6EBF" w:rsidRDefault="00CA6365" w:rsidP="00CA6365">
      <w:pPr>
        <w:autoSpaceDE w:val="0"/>
        <w:autoSpaceDN w:val="0"/>
        <w:adjustRightInd w:val="0"/>
        <w:rPr>
          <w:rFonts w:eastAsia="Times New Roman" w:cs="Times New Roman"/>
          <w:i/>
          <w:iCs/>
          <w:color w:val="0000FF"/>
          <w:szCs w:val="24"/>
          <w:u w:val="single"/>
        </w:rPr>
      </w:pPr>
      <w:r w:rsidRPr="00FF6EBF">
        <w:rPr>
          <w:rFonts w:eastAsia="Times New Roman" w:cs="Times New Roman"/>
          <w:i/>
          <w:iCs/>
          <w:color w:val="0000FF"/>
          <w:szCs w:val="24"/>
          <w:u w:val="single"/>
        </w:rPr>
        <w:fldChar w:fldCharType="begin"/>
      </w:r>
      <w:r w:rsidRPr="00FF6EBF">
        <w:rPr>
          <w:rFonts w:eastAsia="Times New Roman" w:cs="Times New Roman"/>
          <w:i/>
          <w:iCs/>
          <w:color w:val="0000FF"/>
          <w:szCs w:val="24"/>
          <w:u w:val="single"/>
        </w:rPr>
        <w:instrText xml:space="preserve"> HYPERLINK "http://fedretire.net/what-to-consider-before-enrolling-in-medicare-b-part-2" </w:instrText>
      </w:r>
      <w:r w:rsidRPr="00FF6EBF">
        <w:rPr>
          <w:rFonts w:eastAsia="Times New Roman" w:cs="Times New Roman"/>
          <w:i/>
          <w:iCs/>
          <w:color w:val="0000FF"/>
          <w:szCs w:val="24"/>
          <w:u w:val="single"/>
        </w:rPr>
        <w:fldChar w:fldCharType="separate"/>
      </w:r>
      <w:r w:rsidRPr="00FF6EBF">
        <w:rPr>
          <w:rFonts w:eastAsia="Times New Roman" w:cs="Times New Roman"/>
          <w:i/>
          <w:iCs/>
          <w:color w:val="0000FF"/>
          <w:szCs w:val="24"/>
        </w:rPr>
        <w:t>http://fedretire.net/what-to-consider-before-enrolling-in-medicare-b-part-2</w:t>
      </w:r>
      <w:r w:rsidRPr="00FF6EBF">
        <w:rPr>
          <w:rFonts w:eastAsia="Times New Roman" w:cs="Times New Roman"/>
          <w:i/>
          <w:iCs/>
          <w:color w:val="0000FF"/>
          <w:szCs w:val="24"/>
          <w:u w:val="single"/>
        </w:rPr>
        <w:fldChar w:fldCharType="end"/>
      </w:r>
    </w:p>
    <w:p w:rsidR="00CA6365" w:rsidRDefault="00CA6365" w:rsidP="00CA6365">
      <w:pPr>
        <w:autoSpaceDE w:val="0"/>
        <w:autoSpaceDN w:val="0"/>
        <w:adjustRightInd w:val="0"/>
        <w:rPr>
          <w:rFonts w:ascii="CIDFont+F1" w:hAnsi="CIDFont+F1" w:cs="CIDFont+F1"/>
          <w:color w:val="000000"/>
          <w:sz w:val="11"/>
          <w:szCs w:val="11"/>
        </w:rPr>
      </w:pPr>
    </w:p>
    <w:p w:rsidR="00CA6365" w:rsidRDefault="00CA6365" w:rsidP="00CA6365">
      <w:pPr>
        <w:autoSpaceDE w:val="0"/>
        <w:autoSpaceDN w:val="0"/>
        <w:adjustRightInd w:val="0"/>
        <w:rPr>
          <w:rFonts w:ascii="CIDFont+F1" w:hAnsi="CIDFont+F1" w:cs="CIDFont+F1"/>
          <w:color w:val="000000"/>
          <w:sz w:val="11"/>
          <w:szCs w:val="11"/>
        </w:rPr>
      </w:pPr>
    </w:p>
    <w:p w:rsidR="00FF6EBF" w:rsidRPr="00FF6EBF" w:rsidRDefault="00FF6EBF" w:rsidP="00FF6EBF">
      <w:pPr>
        <w:spacing w:before="100" w:beforeAutospacing="1" w:after="75"/>
        <w:rPr>
          <w:rFonts w:ascii="Verdana" w:eastAsia="Times New Roman" w:hAnsi="Verdana" w:cs="Times New Roman"/>
          <w:b/>
          <w:bCs/>
          <w:color w:val="000000"/>
          <w:szCs w:val="24"/>
        </w:rPr>
      </w:pPr>
      <w:r w:rsidRPr="00FF6EBF">
        <w:rPr>
          <w:rFonts w:ascii="Verdana" w:eastAsia="Times New Roman" w:hAnsi="Verdana" w:cs="Times New Roman"/>
          <w:b/>
          <w:bCs/>
          <w:color w:val="000000"/>
          <w:szCs w:val="24"/>
        </w:rPr>
        <w:t xml:space="preserve">What to Consider </w:t>
      </w:r>
      <w:bookmarkStart w:id="0" w:name="_GoBack"/>
      <w:r w:rsidRPr="00FF6EBF">
        <w:rPr>
          <w:rFonts w:ascii="Verdana" w:eastAsia="Times New Roman" w:hAnsi="Verdana" w:cs="Times New Roman"/>
          <w:b/>
          <w:bCs/>
          <w:color w:val="000000"/>
          <w:szCs w:val="24"/>
        </w:rPr>
        <w:t xml:space="preserve">Before Enrolling in Medicare B </w:t>
      </w:r>
      <w:bookmarkEnd w:id="0"/>
      <w:r w:rsidRPr="00FF6EBF">
        <w:rPr>
          <w:rFonts w:ascii="Verdana" w:eastAsia="Times New Roman" w:hAnsi="Verdana" w:cs="Times New Roman"/>
          <w:b/>
          <w:bCs/>
          <w:color w:val="000000"/>
          <w:szCs w:val="24"/>
        </w:rPr>
        <w:t>(Part 2)</w:t>
      </w:r>
    </w:p>
    <w:p w:rsidR="00FF6EBF" w:rsidRPr="00FF6EBF" w:rsidRDefault="00FF6EBF" w:rsidP="00FF6EBF">
      <w:pPr>
        <w:spacing w:before="75" w:after="150"/>
        <w:rPr>
          <w:rFonts w:ascii="Verdana" w:eastAsia="Times New Roman" w:hAnsi="Verdana" w:cs="Times New Roman"/>
          <w:color w:val="000000"/>
          <w:sz w:val="18"/>
          <w:szCs w:val="18"/>
        </w:rPr>
      </w:pPr>
      <w:r w:rsidRPr="00FF6EBF">
        <w:rPr>
          <w:rFonts w:ascii="Verdana" w:eastAsia="Times New Roman" w:hAnsi="Verdana" w:cs="Times New Roman"/>
          <w:color w:val="000000"/>
          <w:sz w:val="18"/>
          <w:szCs w:val="18"/>
        </w:rPr>
        <w:t xml:space="preserve">Posted By </w:t>
      </w:r>
      <w:r w:rsidRPr="00FF6EBF">
        <w:rPr>
          <w:rFonts w:ascii="Verdana" w:eastAsia="Times New Roman" w:hAnsi="Verdana" w:cs="Times New Roman"/>
          <w:color w:val="000000"/>
          <w:sz w:val="18"/>
          <w:szCs w:val="18"/>
          <w:u w:val="single"/>
        </w:rPr>
        <w:t>Dennis Damp</w:t>
      </w:r>
      <w:r w:rsidRPr="00FF6EBF">
        <w:rPr>
          <w:rFonts w:ascii="Verdana" w:eastAsia="Times New Roman" w:hAnsi="Verdana" w:cs="Times New Roman"/>
          <w:color w:val="000000"/>
          <w:sz w:val="18"/>
          <w:szCs w:val="18"/>
        </w:rPr>
        <w:t xml:space="preserve"> On January 2, 2014 @ 2:15 am In </w:t>
      </w:r>
      <w:r w:rsidRPr="00FF6EBF">
        <w:rPr>
          <w:rFonts w:ascii="Verdana" w:eastAsia="Times New Roman" w:hAnsi="Verdana" w:cs="Times New Roman"/>
          <w:color w:val="000000"/>
          <w:sz w:val="18"/>
          <w:szCs w:val="18"/>
          <w:u w:val="single"/>
        </w:rPr>
        <w:t>BENEFITS / INSURANCE</w:t>
      </w:r>
      <w:proofErr w:type="gramStart"/>
      <w:r w:rsidRPr="00FF6EBF">
        <w:rPr>
          <w:rFonts w:ascii="Verdana" w:eastAsia="Times New Roman" w:hAnsi="Verdana" w:cs="Times New Roman"/>
          <w:color w:val="000000"/>
          <w:sz w:val="18"/>
          <w:szCs w:val="18"/>
          <w:u w:val="single"/>
        </w:rPr>
        <w:t>,ESTATE</w:t>
      </w:r>
      <w:proofErr w:type="gramEnd"/>
      <w:r w:rsidRPr="00FF6EBF">
        <w:rPr>
          <w:rFonts w:ascii="Verdana" w:eastAsia="Times New Roman" w:hAnsi="Verdana" w:cs="Times New Roman"/>
          <w:color w:val="000000"/>
          <w:sz w:val="18"/>
          <w:szCs w:val="18"/>
          <w:u w:val="single"/>
        </w:rPr>
        <w:t xml:space="preserve"> PLANNING,FINANCE / TIP,SOCIAL SECURITY / MEDICARE,SURVIVOR INFORMATION</w:t>
      </w:r>
      <w:r w:rsidRPr="00FF6EBF">
        <w:rPr>
          <w:rFonts w:ascii="Verdana" w:eastAsia="Times New Roman" w:hAnsi="Verdana" w:cs="Times New Roman"/>
          <w:color w:val="000000"/>
          <w:sz w:val="18"/>
          <w:szCs w:val="18"/>
        </w:rPr>
        <w:t xml:space="preserve"> | </w:t>
      </w:r>
      <w:hyperlink r:id="rId4" w:anchor="comments_controls" w:history="1">
        <w:r w:rsidRPr="00FF6EBF">
          <w:rPr>
            <w:rFonts w:ascii="Verdana" w:eastAsia="Times New Roman" w:hAnsi="Verdana" w:cs="Times New Roman"/>
            <w:color w:val="0000FF"/>
            <w:sz w:val="18"/>
            <w:szCs w:val="18"/>
            <w:u w:val="single"/>
          </w:rPr>
          <w:t>Comments Disabled</w:t>
        </w:r>
      </w:hyperlink>
    </w:p>
    <w:p w:rsidR="00FF6EBF" w:rsidRPr="00FF6EBF" w:rsidRDefault="00FF6EBF" w:rsidP="00FF6EBF">
      <w:pPr>
        <w:rPr>
          <w:rFonts w:ascii="Verdana" w:eastAsia="Times New Roman" w:hAnsi="Verdana" w:cs="Times New Roman"/>
          <w:color w:val="000000"/>
          <w:sz w:val="18"/>
          <w:szCs w:val="18"/>
        </w:rPr>
      </w:pPr>
      <w:r w:rsidRPr="00FF6EBF">
        <w:rPr>
          <w:rFonts w:ascii="Verdana" w:eastAsia="Times New Roman" w:hAnsi="Verdana" w:cs="Times New Roman"/>
          <w:noProof/>
          <w:color w:val="0000FF"/>
          <w:sz w:val="18"/>
          <w:szCs w:val="18"/>
        </w:rPr>
        <w:drawing>
          <wp:inline distT="0" distB="0" distL="0" distR="0" wp14:anchorId="21ABDF53" wp14:editId="4E53652F">
            <wp:extent cx="1628775" cy="152400"/>
            <wp:effectExtent l="0" t="0" r="9525" b="0"/>
            <wp:docPr id="7" name="Picture 7" descr="Sha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52400"/>
                    </a:xfrm>
                    <a:prstGeom prst="rect">
                      <a:avLst/>
                    </a:prstGeom>
                    <a:noFill/>
                    <a:ln>
                      <a:noFill/>
                    </a:ln>
                  </pic:spPr>
                </pic:pic>
              </a:graphicData>
            </a:graphic>
          </wp:inline>
        </w:drawing>
      </w:r>
      <w:r w:rsidRPr="00FF6EBF">
        <w:rPr>
          <w:rFonts w:ascii="Verdana" w:eastAsia="Times New Roman" w:hAnsi="Verdana" w:cs="Times New Roman"/>
          <w:color w:val="000000"/>
          <w:sz w:val="18"/>
          <w:szCs w:val="18"/>
          <w:vertAlign w:val="superscript"/>
        </w:rPr>
        <w:t>[1]</w:t>
      </w:r>
    </w:p>
    <w:p w:rsidR="00FF6EBF" w:rsidRPr="00FF6EBF" w:rsidRDefault="00FF6EBF" w:rsidP="00FF6EBF">
      <w:pPr>
        <w:spacing w:before="100" w:beforeAutospacing="1" w:after="100" w:afterAutospacing="1"/>
        <w:rPr>
          <w:rFonts w:eastAsia="Times New Roman" w:cs="Times New Roman"/>
          <w:color w:val="000000"/>
          <w:szCs w:val="24"/>
        </w:rPr>
      </w:pPr>
      <w:r w:rsidRPr="00FF6EBF">
        <w:rPr>
          <w:rFonts w:eastAsia="Times New Roman" w:cs="Times New Roman"/>
          <w:color w:val="000000"/>
          <w:szCs w:val="24"/>
        </w:rPr>
        <w:t xml:space="preserve">My last article titled </w:t>
      </w:r>
      <w:hyperlink r:id="rId7" w:history="1">
        <w:r w:rsidRPr="00FF6EBF">
          <w:rPr>
            <w:rFonts w:eastAsia="Times New Roman" w:cs="Times New Roman"/>
            <w:i/>
            <w:iCs/>
            <w:color w:val="0000FF"/>
            <w:szCs w:val="24"/>
            <w:u w:val="single"/>
          </w:rPr>
          <w:t>Medicare and FEHB Options – What Will You Do When You Turn 65?</w:t>
        </w:r>
      </w:hyperlink>
      <w:r w:rsidRPr="00FF6EBF">
        <w:rPr>
          <w:rFonts w:eastAsia="Times New Roman" w:cs="Times New Roman"/>
          <w:color w:val="000000"/>
          <w:szCs w:val="24"/>
        </w:rPr>
        <w:t xml:space="preserve"> </w:t>
      </w:r>
      <w:r w:rsidRPr="00FF6EBF">
        <w:rPr>
          <w:rFonts w:eastAsia="Times New Roman" w:cs="Times New Roman"/>
          <w:color w:val="000000"/>
          <w:szCs w:val="24"/>
          <w:vertAlign w:val="superscript"/>
        </w:rPr>
        <w:t>[2]</w:t>
      </w:r>
      <w:r w:rsidRPr="00FF6EBF">
        <w:rPr>
          <w:rFonts w:eastAsia="Times New Roman" w:cs="Times New Roman"/>
          <w:color w:val="000000"/>
          <w:szCs w:val="24"/>
        </w:rPr>
        <w:t>, part 1 of this 3 part series, introduced Medicare Part A and general information you need to know to apply.  This article will help you understand Part B and how it impacts your FEHB benefits and costs. The final article of this series discusses ways to evaluate lower cost FEHB plans that you may wish to consider after signing up for Medicare.</w:t>
      </w:r>
    </w:p>
    <w:p w:rsidR="00FF6EBF" w:rsidRPr="00FF6EBF" w:rsidRDefault="00FF6EBF" w:rsidP="00FF6EBF">
      <w:pPr>
        <w:spacing w:before="100" w:beforeAutospacing="1" w:after="100" w:afterAutospacing="1"/>
        <w:rPr>
          <w:rFonts w:eastAsia="Times New Roman" w:cs="Times New Roman"/>
          <w:color w:val="000000"/>
          <w:szCs w:val="24"/>
        </w:rPr>
      </w:pPr>
      <w:r w:rsidRPr="00FF6EBF">
        <w:rPr>
          <w:rFonts w:eastAsia="Times New Roman" w:cs="Times New Roman"/>
          <w:b/>
          <w:bCs/>
          <w:color w:val="000000"/>
          <w:szCs w:val="24"/>
        </w:rPr>
        <w:t>Medicare B</w:t>
      </w:r>
    </w:p>
    <w:p w:rsidR="00FF6EBF" w:rsidRPr="00FF6EBF" w:rsidRDefault="00FF6EBF" w:rsidP="00FF6EBF">
      <w:pPr>
        <w:spacing w:before="100" w:beforeAutospacing="1" w:after="100" w:afterAutospacing="1"/>
        <w:rPr>
          <w:rFonts w:eastAsia="Times New Roman" w:cs="Times New Roman"/>
          <w:color w:val="000000"/>
          <w:szCs w:val="24"/>
        </w:rPr>
      </w:pPr>
      <w:r w:rsidRPr="00FF6EBF">
        <w:rPr>
          <w:rFonts w:eastAsia="Times New Roman" w:cs="Times New Roman"/>
          <w:color w:val="000000"/>
          <w:szCs w:val="24"/>
        </w:rPr>
        <w:t xml:space="preserve">Medicare B (Medical Insurance) that covers physician and outpatient care requires more thought because all must pay an income adjusted monthly premium for coverage. If you don’t take Part B at first eligibility (at 65 if retired and not covered under a working spouse or new employer plan; or within 8 months of post 65 retirement or loss of coverage under a working spouse after 65) there is a 10% penalty on the current year premium </w:t>
      </w:r>
      <w:proofErr w:type="spellStart"/>
      <w:r w:rsidRPr="00FF6EBF">
        <w:rPr>
          <w:rFonts w:eastAsia="Times New Roman" w:cs="Times New Roman"/>
          <w:color w:val="000000"/>
          <w:szCs w:val="24"/>
        </w:rPr>
        <w:t>addedfor</w:t>
      </w:r>
      <w:proofErr w:type="spellEnd"/>
      <w:r w:rsidRPr="00FF6EBF">
        <w:rPr>
          <w:rFonts w:eastAsia="Times New Roman" w:cs="Times New Roman"/>
          <w:color w:val="000000"/>
          <w:szCs w:val="24"/>
        </w:rPr>
        <w:t xml:space="preserve"> each year you delay enrollment.</w:t>
      </w:r>
    </w:p>
    <w:p w:rsidR="00FF6EBF" w:rsidRPr="00FF6EBF" w:rsidRDefault="00FF6EBF" w:rsidP="00FF6EBF">
      <w:pPr>
        <w:spacing w:before="100" w:beforeAutospacing="1" w:after="100" w:afterAutospacing="1"/>
        <w:rPr>
          <w:rFonts w:eastAsia="Times New Roman" w:cs="Times New Roman"/>
          <w:color w:val="000000"/>
          <w:szCs w:val="24"/>
        </w:rPr>
      </w:pPr>
      <w:r w:rsidRPr="00FF6EBF">
        <w:rPr>
          <w:rFonts w:eastAsia="Times New Roman" w:cs="Times New Roman"/>
          <w:color w:val="000000"/>
          <w:szCs w:val="24"/>
        </w:rPr>
        <w:t xml:space="preserve">If you are 65 or over and still employed by the federal government or are a 65 year old retiree that has health care coverage through your new employer or you are covered under a </w:t>
      </w:r>
      <w:r w:rsidRPr="00FF6EBF">
        <w:rPr>
          <w:rFonts w:eastAsia="Times New Roman" w:cs="Times New Roman"/>
          <w:i/>
          <w:iCs/>
          <w:color w:val="000000"/>
          <w:szCs w:val="24"/>
        </w:rPr>
        <w:t>working spouse exemption</w:t>
      </w:r>
      <w:r w:rsidRPr="00FF6EBF">
        <w:rPr>
          <w:rFonts w:eastAsia="Times New Roman" w:cs="Times New Roman"/>
          <w:color w:val="000000"/>
          <w:szCs w:val="24"/>
        </w:rPr>
        <w:t xml:space="preserve">, you can delay applying for Part B without penalty and that makes sense for many.  You can delay taking Part B without penalty if you switch </w:t>
      </w:r>
      <w:hyperlink r:id="rId8" w:history="1">
        <w:r w:rsidRPr="00FF6EBF">
          <w:rPr>
            <w:rFonts w:eastAsia="Times New Roman" w:cs="Times New Roman"/>
            <w:color w:val="0000FF"/>
            <w:szCs w:val="24"/>
            <w:u w:val="single"/>
          </w:rPr>
          <w:t>FEHB coverage</w:t>
        </w:r>
      </w:hyperlink>
      <w:r w:rsidRPr="00FF6EBF">
        <w:rPr>
          <w:rFonts w:eastAsia="Times New Roman" w:cs="Times New Roman"/>
          <w:color w:val="000000"/>
          <w:szCs w:val="24"/>
        </w:rPr>
        <w:t xml:space="preserve"> </w:t>
      </w:r>
      <w:r w:rsidRPr="00FF6EBF">
        <w:rPr>
          <w:rFonts w:eastAsia="Times New Roman" w:cs="Times New Roman"/>
          <w:color w:val="000000"/>
          <w:szCs w:val="24"/>
          <w:vertAlign w:val="superscript"/>
        </w:rPr>
        <w:t>[3]</w:t>
      </w:r>
      <w:r w:rsidRPr="00FF6EBF">
        <w:rPr>
          <w:rFonts w:eastAsia="Times New Roman" w:cs="Times New Roman"/>
          <w:color w:val="000000"/>
          <w:szCs w:val="24"/>
        </w:rPr>
        <w:t xml:space="preserve"> to a federally employed spouse to keep the benefit premiums non-taxable and delay without penalty for the 65 year old retiree’s Part B enrollment. Unfortunately retiree’s FEHB premiums are considered taxable income unlike active federal employees.</w:t>
      </w:r>
    </w:p>
    <w:p w:rsidR="00FF6EBF" w:rsidRPr="00FF6EBF" w:rsidRDefault="00FF6EBF" w:rsidP="00FF6EBF">
      <w:pPr>
        <w:spacing w:before="100" w:beforeAutospacing="1" w:after="100" w:afterAutospacing="1"/>
        <w:rPr>
          <w:rFonts w:eastAsia="Times New Roman" w:cs="Times New Roman"/>
          <w:color w:val="000000"/>
          <w:szCs w:val="24"/>
        </w:rPr>
      </w:pPr>
      <w:r w:rsidRPr="00FF6EBF">
        <w:rPr>
          <w:rFonts w:eastAsia="Times New Roman" w:cs="Times New Roman"/>
          <w:color w:val="000000"/>
          <w:szCs w:val="24"/>
        </w:rPr>
        <w:t xml:space="preserve">Many retirees work at another job or start businesses after they leave federal service. Federal retirees can also delay taking Part B without penalty if they are covered under a </w:t>
      </w:r>
      <w:r w:rsidRPr="00FF6EBF">
        <w:rPr>
          <w:rFonts w:eastAsia="Times New Roman" w:cs="Times New Roman"/>
          <w:i/>
          <w:iCs/>
          <w:color w:val="000000"/>
          <w:szCs w:val="24"/>
        </w:rPr>
        <w:t>working spouse exemption</w:t>
      </w:r>
      <w:r w:rsidRPr="00FF6EBF">
        <w:rPr>
          <w:rFonts w:eastAsia="Times New Roman" w:cs="Times New Roman"/>
          <w:color w:val="000000"/>
          <w:szCs w:val="24"/>
        </w:rPr>
        <w:t xml:space="preserve"> or while working for other employers that provide primary healthcare coverage where the FEHB becomes </w:t>
      </w:r>
      <w:proofErr w:type="spellStart"/>
      <w:r w:rsidRPr="00FF6EBF">
        <w:rPr>
          <w:rFonts w:eastAsia="Times New Roman" w:cs="Times New Roman"/>
          <w:color w:val="000000"/>
          <w:szCs w:val="24"/>
        </w:rPr>
        <w:t>secondary.You</w:t>
      </w:r>
      <w:proofErr w:type="spellEnd"/>
      <w:r w:rsidRPr="00FF6EBF">
        <w:rPr>
          <w:rFonts w:eastAsia="Times New Roman" w:cs="Times New Roman"/>
          <w:color w:val="000000"/>
          <w:szCs w:val="24"/>
        </w:rPr>
        <w:t xml:space="preserve"> have to evaluate the costs to see if accepting insurance from your new employer would reduce your costs. If you start your own business or work for another company that doesn’t provide primary health insurance you will be assessed a penalty if you don’t take Medicare B at age 65.</w:t>
      </w:r>
    </w:p>
    <w:p w:rsidR="00FF6EBF" w:rsidRPr="00FF6EBF" w:rsidRDefault="00FF6EBF" w:rsidP="00FF6EBF">
      <w:pPr>
        <w:spacing w:before="100" w:beforeAutospacing="1" w:after="100" w:afterAutospacing="1"/>
        <w:rPr>
          <w:rFonts w:eastAsia="Times New Roman" w:cs="Times New Roman"/>
          <w:color w:val="000000"/>
          <w:szCs w:val="24"/>
        </w:rPr>
      </w:pPr>
      <w:proofErr w:type="spellStart"/>
      <w:r w:rsidRPr="00FF6EBF">
        <w:rPr>
          <w:rFonts w:eastAsia="Times New Roman" w:cs="Times New Roman"/>
          <w:b/>
          <w:bCs/>
          <w:color w:val="000000"/>
          <w:szCs w:val="24"/>
        </w:rPr>
        <w:t>TriCare</w:t>
      </w:r>
      <w:proofErr w:type="spellEnd"/>
      <w:r w:rsidRPr="00FF6EBF">
        <w:rPr>
          <w:rFonts w:eastAsia="Times New Roman" w:cs="Times New Roman"/>
          <w:b/>
          <w:bCs/>
          <w:color w:val="000000"/>
          <w:szCs w:val="24"/>
        </w:rPr>
        <w:t xml:space="preserve"> </w:t>
      </w:r>
      <w:proofErr w:type="gramStart"/>
      <w:r w:rsidRPr="00FF6EBF">
        <w:rPr>
          <w:rFonts w:eastAsia="Times New Roman" w:cs="Times New Roman"/>
          <w:b/>
          <w:bCs/>
          <w:color w:val="000000"/>
          <w:szCs w:val="24"/>
        </w:rPr>
        <w:t>For</w:t>
      </w:r>
      <w:proofErr w:type="gramEnd"/>
      <w:r w:rsidRPr="00FF6EBF">
        <w:rPr>
          <w:rFonts w:eastAsia="Times New Roman" w:cs="Times New Roman"/>
          <w:b/>
          <w:bCs/>
          <w:color w:val="000000"/>
          <w:szCs w:val="24"/>
        </w:rPr>
        <w:t xml:space="preserve"> Life</w:t>
      </w:r>
    </w:p>
    <w:p w:rsidR="00FF6EBF" w:rsidRPr="00FF6EBF" w:rsidRDefault="00FF6EBF" w:rsidP="00FF6EBF">
      <w:pPr>
        <w:spacing w:before="100" w:beforeAutospacing="1" w:after="100" w:afterAutospacing="1"/>
        <w:rPr>
          <w:rFonts w:eastAsia="Times New Roman" w:cs="Times New Roman"/>
          <w:color w:val="000000"/>
          <w:szCs w:val="24"/>
        </w:rPr>
      </w:pPr>
      <w:r w:rsidRPr="00FF6EBF">
        <w:rPr>
          <w:rFonts w:eastAsia="Times New Roman" w:cs="Times New Roman"/>
          <w:color w:val="000000"/>
          <w:szCs w:val="24"/>
        </w:rPr>
        <w:t xml:space="preserve">Ann </w:t>
      </w:r>
      <w:proofErr w:type="spellStart"/>
      <w:r w:rsidRPr="00FF6EBF">
        <w:rPr>
          <w:rFonts w:eastAsia="Times New Roman" w:cs="Times New Roman"/>
          <w:color w:val="000000"/>
          <w:szCs w:val="24"/>
        </w:rPr>
        <w:t>Ozuna</w:t>
      </w:r>
      <w:proofErr w:type="spellEnd"/>
      <w:r w:rsidRPr="00FF6EBF">
        <w:rPr>
          <w:rFonts w:eastAsia="Times New Roman" w:cs="Times New Roman"/>
          <w:color w:val="000000"/>
          <w:szCs w:val="24"/>
        </w:rPr>
        <w:t xml:space="preserve">, a retired Personnel Management Specialist, our </w:t>
      </w:r>
      <w:hyperlink r:id="rId9" w:history="1">
        <w:r w:rsidRPr="00FF6EBF">
          <w:rPr>
            <w:rFonts w:eastAsia="Times New Roman" w:cs="Times New Roman"/>
            <w:color w:val="0000FF"/>
            <w:szCs w:val="24"/>
            <w:u w:val="single"/>
          </w:rPr>
          <w:t>HR Forum Host</w:t>
        </w:r>
      </w:hyperlink>
      <w:r w:rsidRPr="00FF6EBF">
        <w:rPr>
          <w:rFonts w:eastAsia="Times New Roman" w:cs="Times New Roman"/>
          <w:color w:val="000000"/>
          <w:szCs w:val="24"/>
        </w:rPr>
        <w:t xml:space="preserve"> </w:t>
      </w:r>
      <w:r w:rsidRPr="00FF6EBF">
        <w:rPr>
          <w:rFonts w:eastAsia="Times New Roman" w:cs="Times New Roman"/>
          <w:color w:val="000000"/>
          <w:szCs w:val="24"/>
          <w:vertAlign w:val="superscript"/>
        </w:rPr>
        <w:t>[4]</w:t>
      </w:r>
      <w:r w:rsidRPr="00FF6EBF">
        <w:rPr>
          <w:rFonts w:eastAsia="Times New Roman" w:cs="Times New Roman"/>
          <w:color w:val="000000"/>
          <w:szCs w:val="24"/>
        </w:rPr>
        <w:t xml:space="preserve">, and founder of </w:t>
      </w:r>
      <w:hyperlink r:id="rId10" w:history="1">
        <w:r w:rsidRPr="00FF6EBF">
          <w:rPr>
            <w:rFonts w:eastAsia="Times New Roman" w:cs="Times New Roman"/>
            <w:color w:val="0000FF"/>
            <w:szCs w:val="24"/>
            <w:u w:val="single"/>
          </w:rPr>
          <w:t>www.TheFederalRetirementLady.com</w:t>
        </w:r>
      </w:hyperlink>
      <w:r w:rsidRPr="00FF6EBF">
        <w:rPr>
          <w:rFonts w:eastAsia="Times New Roman" w:cs="Times New Roman"/>
          <w:color w:val="000000"/>
          <w:szCs w:val="24"/>
        </w:rPr>
        <w:t xml:space="preserve"> </w:t>
      </w:r>
      <w:r w:rsidRPr="00FF6EBF">
        <w:rPr>
          <w:rFonts w:eastAsia="Times New Roman" w:cs="Times New Roman"/>
          <w:color w:val="000000"/>
          <w:szCs w:val="24"/>
          <w:vertAlign w:val="superscript"/>
        </w:rPr>
        <w:t>[5]</w:t>
      </w:r>
      <w:r w:rsidRPr="00FF6EBF">
        <w:rPr>
          <w:rFonts w:eastAsia="Times New Roman" w:cs="Times New Roman"/>
          <w:color w:val="000000"/>
          <w:szCs w:val="24"/>
        </w:rPr>
        <w:t xml:space="preserve"> states “If you are retired military or a military spouse and have </w:t>
      </w:r>
      <w:proofErr w:type="spellStart"/>
      <w:r w:rsidRPr="00FF6EBF">
        <w:rPr>
          <w:rFonts w:eastAsia="Times New Roman" w:cs="Times New Roman"/>
          <w:color w:val="000000"/>
          <w:szCs w:val="24"/>
        </w:rPr>
        <w:t>TriCare</w:t>
      </w:r>
      <w:proofErr w:type="spellEnd"/>
      <w:r w:rsidRPr="00FF6EBF">
        <w:rPr>
          <w:rFonts w:eastAsia="Times New Roman" w:cs="Times New Roman"/>
          <w:color w:val="000000"/>
          <w:szCs w:val="24"/>
        </w:rPr>
        <w:t xml:space="preserve"> you must sign up for Medicare Part B in the 3 months before turning 65 in order to continue with </w:t>
      </w:r>
      <w:proofErr w:type="spellStart"/>
      <w:r w:rsidRPr="00FF6EBF">
        <w:rPr>
          <w:rFonts w:eastAsia="Times New Roman" w:cs="Times New Roman"/>
          <w:b/>
          <w:bCs/>
          <w:color w:val="000000"/>
          <w:szCs w:val="24"/>
        </w:rPr>
        <w:t>TriCare</w:t>
      </w:r>
      <w:proofErr w:type="spellEnd"/>
      <w:r w:rsidRPr="00FF6EBF">
        <w:rPr>
          <w:rFonts w:eastAsia="Times New Roman" w:cs="Times New Roman"/>
          <w:b/>
          <w:bCs/>
          <w:color w:val="000000"/>
          <w:szCs w:val="24"/>
        </w:rPr>
        <w:t xml:space="preserve"> for life</w:t>
      </w:r>
      <w:r w:rsidRPr="00FF6EBF">
        <w:rPr>
          <w:rFonts w:eastAsia="Times New Roman" w:cs="Times New Roman"/>
          <w:color w:val="000000"/>
          <w:szCs w:val="24"/>
        </w:rPr>
        <w:t xml:space="preserve">. </w:t>
      </w:r>
      <w:proofErr w:type="spellStart"/>
      <w:r w:rsidRPr="00FF6EBF">
        <w:rPr>
          <w:rFonts w:eastAsia="Times New Roman" w:cs="Times New Roman"/>
          <w:color w:val="000000"/>
          <w:szCs w:val="24"/>
        </w:rPr>
        <w:t>TriCare</w:t>
      </w:r>
      <w:proofErr w:type="spellEnd"/>
      <w:r w:rsidRPr="00FF6EBF">
        <w:rPr>
          <w:rFonts w:eastAsia="Times New Roman" w:cs="Times New Roman"/>
          <w:color w:val="000000"/>
          <w:szCs w:val="24"/>
        </w:rPr>
        <w:t xml:space="preserve"> participants are able to </w:t>
      </w:r>
      <w:hyperlink r:id="rId11" w:anchor="Canceling_Coverage_in_Retirement" w:history="1">
        <w:r w:rsidRPr="00FF6EBF">
          <w:rPr>
            <w:rFonts w:eastAsia="Times New Roman" w:cs="Times New Roman"/>
            <w:color w:val="0000FF"/>
            <w:szCs w:val="24"/>
            <w:u w:val="single"/>
          </w:rPr>
          <w:t xml:space="preserve">suspend their FEHB </w:t>
        </w:r>
        <w:r w:rsidRPr="00FF6EBF">
          <w:rPr>
            <w:rFonts w:eastAsia="Times New Roman" w:cs="Times New Roman"/>
            <w:color w:val="0000FF"/>
            <w:szCs w:val="24"/>
            <w:u w:val="single"/>
          </w:rPr>
          <w:lastRenderedPageBreak/>
          <w:t>enrollment</w:t>
        </w:r>
      </w:hyperlink>
      <w:r w:rsidRPr="00FF6EBF">
        <w:rPr>
          <w:rFonts w:eastAsia="Times New Roman" w:cs="Times New Roman"/>
          <w:color w:val="000000"/>
          <w:szCs w:val="24"/>
        </w:rPr>
        <w:t xml:space="preserve"> </w:t>
      </w:r>
      <w:r w:rsidRPr="00FF6EBF">
        <w:rPr>
          <w:rFonts w:eastAsia="Times New Roman" w:cs="Times New Roman"/>
          <w:color w:val="000000"/>
          <w:szCs w:val="24"/>
          <w:vertAlign w:val="superscript"/>
        </w:rPr>
        <w:t>[6]</w:t>
      </w:r>
      <w:r w:rsidRPr="00FF6EBF">
        <w:rPr>
          <w:rFonts w:eastAsia="Times New Roman" w:cs="Times New Roman"/>
          <w:color w:val="000000"/>
          <w:szCs w:val="24"/>
        </w:rPr>
        <w:t xml:space="preserve"> if they wish after retiring from federal service; federal</w:t>
      </w:r>
      <w:proofErr w:type="gramStart"/>
      <w:r w:rsidRPr="00FF6EBF">
        <w:rPr>
          <w:rFonts w:eastAsia="Times New Roman" w:cs="Times New Roman"/>
          <w:color w:val="000000"/>
          <w:szCs w:val="24"/>
        </w:rPr>
        <w:t>  employees</w:t>
      </w:r>
      <w:proofErr w:type="gramEnd"/>
      <w:r w:rsidRPr="00FF6EBF">
        <w:rPr>
          <w:rFonts w:eastAsia="Times New Roman" w:cs="Times New Roman"/>
          <w:color w:val="000000"/>
          <w:szCs w:val="24"/>
        </w:rPr>
        <w:t xml:space="preserve"> can’t suspend FEHB coverage while still working.</w:t>
      </w:r>
    </w:p>
    <w:p w:rsidR="00FF6EBF" w:rsidRPr="00FF6EBF" w:rsidRDefault="00FF6EBF" w:rsidP="00FF6EBF">
      <w:pPr>
        <w:spacing w:before="100" w:beforeAutospacing="1" w:after="100" w:afterAutospacing="1"/>
        <w:rPr>
          <w:rFonts w:eastAsia="Times New Roman" w:cs="Times New Roman"/>
          <w:color w:val="000000"/>
          <w:szCs w:val="24"/>
        </w:rPr>
      </w:pPr>
      <w:r w:rsidRPr="00FF6EBF">
        <w:rPr>
          <w:rFonts w:eastAsia="Times New Roman" w:cs="Times New Roman"/>
          <w:color w:val="000000"/>
          <w:szCs w:val="24"/>
        </w:rPr>
        <w:t xml:space="preserve">The time you had with </w:t>
      </w:r>
      <w:proofErr w:type="spellStart"/>
      <w:r w:rsidRPr="00FF6EBF">
        <w:rPr>
          <w:rFonts w:eastAsia="Times New Roman" w:cs="Times New Roman"/>
          <w:color w:val="000000"/>
          <w:szCs w:val="24"/>
        </w:rPr>
        <w:t>TriCare</w:t>
      </w:r>
      <w:proofErr w:type="spellEnd"/>
      <w:r w:rsidRPr="00FF6EBF">
        <w:rPr>
          <w:rFonts w:eastAsia="Times New Roman" w:cs="Times New Roman"/>
          <w:color w:val="000000"/>
          <w:szCs w:val="24"/>
        </w:rPr>
        <w:t xml:space="preserve"> counts towards the 5 years of FEHB coverage that participants must have to carry FEHB coverage into retirement and you must be enrolled in a FEHB plan at retirement to be able to suspend it. If you choose to stay with </w:t>
      </w:r>
      <w:proofErr w:type="spellStart"/>
      <w:r w:rsidRPr="00FF6EBF">
        <w:rPr>
          <w:rFonts w:eastAsia="Times New Roman" w:cs="Times New Roman"/>
          <w:color w:val="000000"/>
          <w:szCs w:val="24"/>
        </w:rPr>
        <w:t>TriCare</w:t>
      </w:r>
      <w:proofErr w:type="spellEnd"/>
      <w:r w:rsidRPr="00FF6EBF">
        <w:rPr>
          <w:rFonts w:eastAsia="Times New Roman" w:cs="Times New Roman"/>
          <w:color w:val="000000"/>
          <w:szCs w:val="24"/>
        </w:rPr>
        <w:t xml:space="preserve"> and suspend FEHB participation as a civilian retiree, you can sign back up for FEHB during any subsequent open season should you need private insurance </w:t>
      </w:r>
      <w:proofErr w:type="gramStart"/>
      <w:r w:rsidRPr="00FF6EBF">
        <w:rPr>
          <w:rFonts w:eastAsia="Times New Roman" w:cs="Times New Roman"/>
          <w:color w:val="000000"/>
          <w:szCs w:val="24"/>
        </w:rPr>
        <w:t>coverage.</w:t>
      </w:r>
      <w:proofErr w:type="gramEnd"/>
      <w:r w:rsidRPr="00FF6EBF">
        <w:rPr>
          <w:rFonts w:eastAsia="Times New Roman" w:cs="Times New Roman"/>
          <w:color w:val="000000"/>
          <w:szCs w:val="24"/>
        </w:rPr>
        <w:t xml:space="preserve"> This would be desirable if health care providers are not taking new Medicare/</w:t>
      </w:r>
      <w:proofErr w:type="spellStart"/>
      <w:r w:rsidRPr="00FF6EBF">
        <w:rPr>
          <w:rFonts w:eastAsia="Times New Roman" w:cs="Times New Roman"/>
          <w:color w:val="000000"/>
          <w:szCs w:val="24"/>
        </w:rPr>
        <w:t>TriCare</w:t>
      </w:r>
      <w:proofErr w:type="spellEnd"/>
      <w:r w:rsidRPr="00FF6EBF">
        <w:rPr>
          <w:rFonts w:eastAsia="Times New Roman" w:cs="Times New Roman"/>
          <w:color w:val="000000"/>
          <w:szCs w:val="24"/>
        </w:rPr>
        <w:t xml:space="preserve"> patients when you move to a new location or otherwise lose your doctor.”</w:t>
      </w:r>
    </w:p>
    <w:p w:rsidR="00FF6EBF" w:rsidRPr="00FF6EBF" w:rsidRDefault="00FF6EBF" w:rsidP="00FF6EBF">
      <w:pPr>
        <w:spacing w:before="100" w:beforeAutospacing="1" w:after="100" w:afterAutospacing="1"/>
        <w:rPr>
          <w:rFonts w:eastAsia="Times New Roman" w:cs="Times New Roman"/>
          <w:color w:val="000000"/>
          <w:szCs w:val="24"/>
        </w:rPr>
      </w:pPr>
      <w:r w:rsidRPr="00FF6EBF">
        <w:rPr>
          <w:rFonts w:eastAsia="Times New Roman" w:cs="Times New Roman"/>
          <w:b/>
          <w:bCs/>
          <w:color w:val="000000"/>
          <w:szCs w:val="24"/>
        </w:rPr>
        <w:t>Part B Premiums &amp; Modified Adjusted Gross Income (MAGI) Impact</w:t>
      </w:r>
    </w:p>
    <w:p w:rsidR="00FF6EBF" w:rsidRPr="00FF6EBF" w:rsidRDefault="00FF6EBF" w:rsidP="00FF6EBF">
      <w:pPr>
        <w:spacing w:before="100" w:beforeAutospacing="1" w:after="100" w:afterAutospacing="1"/>
        <w:rPr>
          <w:rFonts w:eastAsia="Times New Roman" w:cs="Times New Roman"/>
          <w:color w:val="000000"/>
          <w:szCs w:val="24"/>
        </w:rPr>
      </w:pPr>
      <w:r w:rsidRPr="00FF6EBF">
        <w:rPr>
          <w:rFonts w:eastAsia="Times New Roman" w:cs="Times New Roman"/>
          <w:color w:val="000000"/>
          <w:szCs w:val="24"/>
        </w:rPr>
        <w:t xml:space="preserve">The cost for part B is determined by your Modified Adjusted Gross Income (MAGI). The modification adds any tax free income that you earned to your standard adjusted gross income tax that is listed on line 37 of your IRS 1040 form.  Part B monthly premiums are divided into five income threshold levels and for 2014 start at $104.90 for individuals with a MAGI of $85,000 or less or for married couples with a MAGI of $170,000 or less and go to as high as $335.70 per month for individuals with a MAGI above $214,000 or married couples with a MAGI above $428,000. You can view 2014 </w:t>
      </w:r>
      <w:hyperlink r:id="rId12" w:history="1">
        <w:r w:rsidRPr="00FF6EBF">
          <w:rPr>
            <w:rFonts w:eastAsia="Times New Roman" w:cs="Times New Roman"/>
            <w:color w:val="0000FF"/>
            <w:szCs w:val="24"/>
            <w:u w:val="single"/>
          </w:rPr>
          <w:t>Medicare costs online</w:t>
        </w:r>
      </w:hyperlink>
      <w:r w:rsidRPr="00FF6EBF">
        <w:rPr>
          <w:rFonts w:eastAsia="Times New Roman" w:cs="Times New Roman"/>
          <w:color w:val="000000"/>
          <w:szCs w:val="24"/>
        </w:rPr>
        <w:t xml:space="preserve"> </w:t>
      </w:r>
      <w:r w:rsidRPr="00FF6EBF">
        <w:rPr>
          <w:rFonts w:eastAsia="Times New Roman" w:cs="Times New Roman"/>
          <w:color w:val="000000"/>
          <w:szCs w:val="24"/>
          <w:vertAlign w:val="superscript"/>
        </w:rPr>
        <w:t>[7</w:t>
      </w:r>
      <w:proofErr w:type="gramStart"/>
      <w:r w:rsidRPr="00FF6EBF">
        <w:rPr>
          <w:rFonts w:eastAsia="Times New Roman" w:cs="Times New Roman"/>
          <w:color w:val="000000"/>
          <w:szCs w:val="24"/>
          <w:vertAlign w:val="superscript"/>
        </w:rPr>
        <w:t>]</w:t>
      </w:r>
      <w:r w:rsidRPr="00FF6EBF">
        <w:rPr>
          <w:rFonts w:eastAsia="Times New Roman" w:cs="Times New Roman"/>
          <w:color w:val="000000"/>
          <w:szCs w:val="24"/>
        </w:rPr>
        <w:t xml:space="preserve">  for</w:t>
      </w:r>
      <w:proofErr w:type="gramEnd"/>
      <w:r w:rsidRPr="00FF6EBF">
        <w:rPr>
          <w:rFonts w:eastAsia="Times New Roman" w:cs="Times New Roman"/>
          <w:color w:val="000000"/>
          <w:szCs w:val="24"/>
        </w:rPr>
        <w:t xml:space="preserve"> all 5 Part B income threshold levels.  The cost sheet also includes what a person would have to pay for Part A if they weren’t eligible for free coverage and the costs for Part D prescription drug coverage if elected.</w:t>
      </w:r>
    </w:p>
    <w:p w:rsidR="00FF6EBF" w:rsidRPr="00FF6EBF" w:rsidRDefault="00FF6EBF" w:rsidP="00FF6EBF">
      <w:pPr>
        <w:spacing w:before="100" w:beforeAutospacing="1" w:after="100" w:afterAutospacing="1"/>
        <w:rPr>
          <w:rFonts w:eastAsia="Times New Roman" w:cs="Times New Roman"/>
          <w:color w:val="000000"/>
          <w:szCs w:val="24"/>
        </w:rPr>
      </w:pPr>
      <w:r w:rsidRPr="00FF6EBF">
        <w:rPr>
          <w:rFonts w:eastAsia="Times New Roman" w:cs="Times New Roman"/>
          <w:b/>
          <w:bCs/>
          <w:color w:val="000000"/>
          <w:szCs w:val="24"/>
        </w:rPr>
        <w:t>CAUTION:</w:t>
      </w:r>
      <w:r w:rsidRPr="00FF6EBF">
        <w:rPr>
          <w:rFonts w:eastAsia="Times New Roman" w:cs="Times New Roman"/>
          <w:color w:val="000000"/>
          <w:szCs w:val="24"/>
        </w:rPr>
        <w:t xml:space="preserve"> Your Part B premiums are determined annually from income statistics that the IRS provides to Medicare. If your modified adjusted gross income as reported on your </w:t>
      </w:r>
      <w:r w:rsidRPr="00FF6EBF">
        <w:rPr>
          <w:rFonts w:eastAsia="Times New Roman" w:cs="Times New Roman"/>
          <w:b/>
          <w:bCs/>
          <w:color w:val="000000"/>
          <w:szCs w:val="24"/>
        </w:rPr>
        <w:t>IRS tax return from 2 years ago</w:t>
      </w:r>
      <w:r w:rsidRPr="00FF6EBF">
        <w:rPr>
          <w:rFonts w:eastAsia="Times New Roman" w:cs="Times New Roman"/>
          <w:color w:val="000000"/>
          <w:szCs w:val="24"/>
        </w:rPr>
        <w:t xml:space="preserve"> is above a certain amount as indicated above, you will pay a higher Part B premium.  Review tax returns back two years to determine what your adjusted gross income was and then add in any tax free interest you earned to determine your MAGI and what your monthly premium will be. If for example you converted all or part of your TSP or another retirement account to a ROTH two years ago your adjusted gross income will increase by that amount and this could push you into a higher Part B premium for the first year.</w:t>
      </w:r>
    </w:p>
    <w:p w:rsidR="00FF6EBF" w:rsidRPr="00FF6EBF" w:rsidRDefault="00FF6EBF" w:rsidP="00FF6EBF">
      <w:pPr>
        <w:spacing w:before="100" w:beforeAutospacing="1" w:after="100" w:afterAutospacing="1"/>
        <w:rPr>
          <w:rFonts w:eastAsia="Times New Roman" w:cs="Times New Roman"/>
          <w:color w:val="000000"/>
          <w:szCs w:val="24"/>
        </w:rPr>
      </w:pPr>
      <w:r w:rsidRPr="00FF6EBF">
        <w:rPr>
          <w:rFonts w:eastAsia="Times New Roman" w:cs="Times New Roman"/>
          <w:color w:val="000000"/>
          <w:szCs w:val="24"/>
        </w:rPr>
        <w:t>Modified Adjusted Gross Income includes capital gains, taxable interest, tax-exempt interest, dividends, annuity income, wages, business income, and IRA distributions.  When you start drawing from your THRIFT account, take a one-time lump sum withdrawal, cash in stocks or bonds that have appreciated in value, or convert to a ROTH you may end up with a higher part B premium payment the following year.</w:t>
      </w:r>
    </w:p>
    <w:p w:rsidR="00FF6EBF" w:rsidRPr="00FF6EBF" w:rsidRDefault="00FF6EBF" w:rsidP="00FF6EBF">
      <w:pPr>
        <w:spacing w:before="100" w:beforeAutospacing="1" w:after="100" w:afterAutospacing="1"/>
        <w:rPr>
          <w:rFonts w:eastAsia="Times New Roman" w:cs="Times New Roman"/>
          <w:color w:val="000000"/>
          <w:szCs w:val="24"/>
        </w:rPr>
      </w:pPr>
      <w:r w:rsidRPr="00FF6EBF">
        <w:rPr>
          <w:rFonts w:eastAsia="Times New Roman" w:cs="Times New Roman"/>
          <w:color w:val="000000"/>
          <w:szCs w:val="24"/>
        </w:rPr>
        <w:t>The question remains</w:t>
      </w:r>
      <w:r w:rsidRPr="00FF6EBF">
        <w:rPr>
          <w:rFonts w:eastAsia="Times New Roman" w:cs="Times New Roman"/>
          <w:b/>
          <w:bCs/>
          <w:color w:val="000000"/>
          <w:szCs w:val="24"/>
        </w:rPr>
        <w:t>; why pay for Medicare B if your FEHB providers must still cover you under their plan without penalty?</w:t>
      </w:r>
      <w:r w:rsidRPr="00FF6EBF">
        <w:rPr>
          <w:rFonts w:eastAsia="Times New Roman" w:cs="Times New Roman"/>
          <w:color w:val="000000"/>
          <w:szCs w:val="24"/>
        </w:rPr>
        <w:t xml:space="preserve"> Most apply for Medicare Part B because the majority of plans waive all of the </w:t>
      </w:r>
      <w:proofErr w:type="spellStart"/>
      <w:r w:rsidRPr="00FF6EBF">
        <w:rPr>
          <w:rFonts w:eastAsia="Times New Roman" w:cs="Times New Roman"/>
          <w:color w:val="000000"/>
          <w:szCs w:val="24"/>
        </w:rPr>
        <w:t>deductable</w:t>
      </w:r>
      <w:proofErr w:type="spellEnd"/>
      <w:r w:rsidRPr="00FF6EBF">
        <w:rPr>
          <w:rFonts w:eastAsia="Times New Roman" w:cs="Times New Roman"/>
          <w:color w:val="000000"/>
          <w:szCs w:val="24"/>
        </w:rPr>
        <w:t>, coinsurance and copayments except for prescription drugs for those who sign up for both A and B coverage.  Even if you and your spouse are generally in good health you never know what the future holds.</w:t>
      </w:r>
    </w:p>
    <w:p w:rsidR="00FF6EBF" w:rsidRPr="00FF6EBF" w:rsidRDefault="00FF6EBF" w:rsidP="00FF6EBF">
      <w:pPr>
        <w:spacing w:before="100" w:beforeAutospacing="1" w:after="100" w:afterAutospacing="1"/>
        <w:rPr>
          <w:rFonts w:eastAsia="Times New Roman" w:cs="Times New Roman"/>
          <w:color w:val="000000"/>
          <w:szCs w:val="24"/>
        </w:rPr>
      </w:pPr>
      <w:r w:rsidRPr="00FF6EBF">
        <w:rPr>
          <w:rFonts w:eastAsia="Times New Roman" w:cs="Times New Roman"/>
          <w:color w:val="000000"/>
          <w:szCs w:val="24"/>
        </w:rPr>
        <w:t xml:space="preserve">Another factor to consider is that if you wait say 3 years and then apply you will pay a 30% monthly premium penalty for life that adds up fast. Plus you can only sign up after age 65 during </w:t>
      </w:r>
      <w:r w:rsidRPr="00FF6EBF">
        <w:rPr>
          <w:rFonts w:eastAsia="Times New Roman" w:cs="Times New Roman"/>
          <w:color w:val="000000"/>
          <w:szCs w:val="24"/>
        </w:rPr>
        <w:lastRenderedPageBreak/>
        <w:t xml:space="preserve">Medicare open season, January 1 – March 31, and your coverage doesn’t start until the first day of July! When you sign up 3 months before your 65th birthday your coverage begins the month you turn 65. The uncertainty that surrounds </w:t>
      </w:r>
      <w:hyperlink r:id="rId13" w:history="1">
        <w:r w:rsidRPr="00FF6EBF">
          <w:rPr>
            <w:rFonts w:eastAsia="Times New Roman" w:cs="Times New Roman"/>
            <w:color w:val="0000FF"/>
            <w:szCs w:val="24"/>
            <w:u w:val="single"/>
          </w:rPr>
          <w:t>the Affordable Health Care Act</w:t>
        </w:r>
      </w:hyperlink>
      <w:r w:rsidRPr="00FF6EBF">
        <w:rPr>
          <w:rFonts w:eastAsia="Times New Roman" w:cs="Times New Roman"/>
          <w:color w:val="000000"/>
          <w:szCs w:val="24"/>
        </w:rPr>
        <w:t xml:space="preserve"> </w:t>
      </w:r>
      <w:r w:rsidRPr="00FF6EBF">
        <w:rPr>
          <w:rFonts w:eastAsia="Times New Roman" w:cs="Times New Roman"/>
          <w:color w:val="000000"/>
          <w:szCs w:val="24"/>
          <w:vertAlign w:val="superscript"/>
        </w:rPr>
        <w:t>[8]</w:t>
      </w:r>
      <w:r w:rsidRPr="00FF6EBF">
        <w:rPr>
          <w:rFonts w:eastAsia="Times New Roman" w:cs="Times New Roman"/>
          <w:color w:val="000000"/>
          <w:szCs w:val="24"/>
        </w:rPr>
        <w:t xml:space="preserve"> and the impact that will have on our FEHB benefits is another consideration. The Legislative branch of government has already been forced out of the FEHB program and into local exchanges.</w:t>
      </w:r>
    </w:p>
    <w:p w:rsidR="00FF6EBF" w:rsidRPr="00FF6EBF" w:rsidRDefault="00FF6EBF" w:rsidP="00FF6EBF">
      <w:pPr>
        <w:spacing w:before="100" w:beforeAutospacing="1" w:after="100" w:afterAutospacing="1"/>
        <w:rPr>
          <w:rFonts w:eastAsia="Times New Roman" w:cs="Times New Roman"/>
          <w:color w:val="000000"/>
          <w:szCs w:val="24"/>
        </w:rPr>
      </w:pPr>
      <w:r w:rsidRPr="00FF6EBF">
        <w:rPr>
          <w:rFonts w:eastAsia="Times New Roman" w:cs="Times New Roman"/>
          <w:color w:val="000000"/>
          <w:szCs w:val="24"/>
        </w:rPr>
        <w:t>Most retirees sign up for the original Medicare plans Part A and B that allow members to see any doctor, specialist, or hospital that accepts Medicare. Even if you have the Blue Cross Blue Shield Basic plan that doesn’t pay for services if performed out-of-network Medicare would still pay their share.  Another consideration is that many plans catastrophic maximum expenses and payments for certain services are capped and Medicare can fill the gap. Check out your plan’s out-of-pocket catastrophic protection to assess the potential costs that you might incur if you don’t sign up for Part B.</w:t>
      </w:r>
    </w:p>
    <w:p w:rsidR="00FF6EBF" w:rsidRPr="00FF6EBF" w:rsidRDefault="00FF6EBF" w:rsidP="00CA6365">
      <w:pPr>
        <w:autoSpaceDE w:val="0"/>
        <w:autoSpaceDN w:val="0"/>
        <w:adjustRightInd w:val="0"/>
        <w:rPr>
          <w:rFonts w:cs="Times New Roman"/>
          <w:color w:val="000000"/>
          <w:szCs w:val="24"/>
        </w:rPr>
      </w:pPr>
    </w:p>
    <w:sectPr w:rsidR="00FF6EBF" w:rsidRPr="00FF6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65"/>
    <w:rsid w:val="001B3EA0"/>
    <w:rsid w:val="004524E4"/>
    <w:rsid w:val="004A289A"/>
    <w:rsid w:val="00CA6365"/>
    <w:rsid w:val="00D96AA9"/>
    <w:rsid w:val="00EF605C"/>
    <w:rsid w:val="00FF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B8E6F-0E1B-4E51-97A5-5EA1773F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365"/>
    <w:rPr>
      <w:color w:val="0563C1" w:themeColor="hyperlink"/>
      <w:u w:val="single"/>
    </w:rPr>
  </w:style>
  <w:style w:type="character" w:styleId="FollowedHyperlink">
    <w:name w:val="FollowedHyperlink"/>
    <w:basedOn w:val="DefaultParagraphFont"/>
    <w:uiPriority w:val="99"/>
    <w:semiHidden/>
    <w:unhideWhenUsed/>
    <w:rsid w:val="00FF6E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163111">
      <w:bodyDiv w:val="1"/>
      <w:marLeft w:val="0"/>
      <w:marRight w:val="0"/>
      <w:marTop w:val="0"/>
      <w:marBottom w:val="0"/>
      <w:divBdr>
        <w:top w:val="none" w:sz="0" w:space="0" w:color="auto"/>
        <w:left w:val="none" w:sz="0" w:space="0" w:color="auto"/>
        <w:bottom w:val="none" w:sz="0" w:space="0" w:color="auto"/>
        <w:right w:val="none" w:sz="0" w:space="0" w:color="auto"/>
      </w:divBdr>
      <w:divsChild>
        <w:div w:id="514878552">
          <w:marLeft w:val="0"/>
          <w:marRight w:val="0"/>
          <w:marTop w:val="0"/>
          <w:marBottom w:val="0"/>
          <w:divBdr>
            <w:top w:val="none" w:sz="0" w:space="0" w:color="auto"/>
            <w:left w:val="none" w:sz="0" w:space="0" w:color="auto"/>
            <w:bottom w:val="none" w:sz="0" w:space="0" w:color="auto"/>
            <w:right w:val="none" w:sz="0" w:space="0" w:color="auto"/>
          </w:divBdr>
          <w:divsChild>
            <w:div w:id="1530677544">
              <w:marLeft w:val="0"/>
              <w:marRight w:val="0"/>
              <w:marTop w:val="0"/>
              <w:marBottom w:val="0"/>
              <w:divBdr>
                <w:top w:val="single" w:sz="6" w:space="8" w:color="000000"/>
                <w:left w:val="single" w:sz="6" w:space="8" w:color="000000"/>
                <w:bottom w:val="single" w:sz="6" w:space="8" w:color="000000"/>
                <w:right w:val="single" w:sz="6" w:space="8" w:color="000000"/>
              </w:divBdr>
              <w:divsChild>
                <w:div w:id="707685266">
                  <w:marLeft w:val="0"/>
                  <w:marRight w:val="0"/>
                  <w:marTop w:val="150"/>
                  <w:marBottom w:val="0"/>
                  <w:divBdr>
                    <w:top w:val="none" w:sz="0" w:space="0" w:color="auto"/>
                    <w:left w:val="none" w:sz="0" w:space="0" w:color="auto"/>
                    <w:bottom w:val="none" w:sz="0" w:space="0" w:color="auto"/>
                    <w:right w:val="none" w:sz="0" w:space="0" w:color="auto"/>
                  </w:divBdr>
                  <w:divsChild>
                    <w:div w:id="160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lretirement.net/fehb.htm" TargetMode="External"/><Relationship Id="rId13" Type="http://schemas.openxmlformats.org/officeDocument/2006/relationships/hyperlink" Target="http://fedretire.net/?p=1751" TargetMode="External"/><Relationship Id="rId3" Type="http://schemas.openxmlformats.org/officeDocument/2006/relationships/webSettings" Target="webSettings.xml"/><Relationship Id="rId7" Type="http://schemas.openxmlformats.org/officeDocument/2006/relationships/hyperlink" Target="http://fedretire.net/?p=1840" TargetMode="External"/><Relationship Id="rId12" Type="http://schemas.openxmlformats.org/officeDocument/2006/relationships/hyperlink" Target="http://www.medicare.gov/Pubs/pdf/1157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ederalretirement.net/fehb.htm" TargetMode="External"/><Relationship Id="rId5" Type="http://schemas.openxmlformats.org/officeDocument/2006/relationships/hyperlink" Target="http://www.addtoany.com/share_save" TargetMode="External"/><Relationship Id="rId15" Type="http://schemas.openxmlformats.org/officeDocument/2006/relationships/theme" Target="theme/theme1.xml"/><Relationship Id="rId10" Type="http://schemas.openxmlformats.org/officeDocument/2006/relationships/hyperlink" Target="http://www.thefederalretirementlady.com/" TargetMode="External"/><Relationship Id="rId4" Type="http://schemas.openxmlformats.org/officeDocument/2006/relationships/hyperlink" Target="http://fedretire.net/what-to-consider-before-enrolling-in-medicare-b-part-2/print/" TargetMode="External"/><Relationship Id="rId9" Type="http://schemas.openxmlformats.org/officeDocument/2006/relationships/hyperlink" Target="http://www.federalretirement.net/divorce_forum.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Paul--2</dc:creator>
  <cp:keywords/>
  <dc:description/>
  <cp:lastModifiedBy>Paul--2</cp:lastModifiedBy>
  <cp:revision>2</cp:revision>
  <dcterms:created xsi:type="dcterms:W3CDTF">2017-01-24T21:09:00Z</dcterms:created>
  <dcterms:modified xsi:type="dcterms:W3CDTF">2017-01-24T21:09:00Z</dcterms:modified>
</cp:coreProperties>
</file>